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5ED" w:rsidRPr="00D92533" w:rsidRDefault="00D92533" w:rsidP="00D92533">
      <w:pPr>
        <w:pStyle w:val="a7"/>
        <w:spacing w:line="360" w:lineRule="auto"/>
        <w:rPr>
          <w:sz w:val="32"/>
          <w:szCs w:val="32"/>
        </w:rPr>
      </w:pPr>
      <w:r w:rsidRPr="00D92533">
        <w:rPr>
          <w:sz w:val="32"/>
          <w:szCs w:val="32"/>
        </w:rPr>
        <w:t>ПОЯСНИТЕ</w:t>
      </w:r>
      <w:bookmarkStart w:id="0" w:name="_GoBack"/>
      <w:bookmarkEnd w:id="0"/>
      <w:r w:rsidRPr="00D92533">
        <w:rPr>
          <w:sz w:val="32"/>
          <w:szCs w:val="32"/>
        </w:rPr>
        <w:t>ЛЬНАЯ ЗАПИСКА</w:t>
      </w:r>
    </w:p>
    <w:p w:rsidR="00D92533" w:rsidRPr="00D92533" w:rsidRDefault="00D92533" w:rsidP="00D92533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D92533">
        <w:rPr>
          <w:rFonts w:ascii="Times New Roman" w:hAnsi="Times New Roman"/>
          <w:b/>
          <w:sz w:val="28"/>
        </w:rPr>
        <w:t>к проекту межгосударственного стандарта</w:t>
      </w:r>
      <w:r w:rsidR="009C25ED" w:rsidRPr="00D92533">
        <w:rPr>
          <w:rFonts w:ascii="Times New Roman" w:hAnsi="Times New Roman"/>
          <w:b/>
          <w:sz w:val="28"/>
        </w:rPr>
        <w:t xml:space="preserve"> </w:t>
      </w:r>
    </w:p>
    <w:p w:rsidR="009C25ED" w:rsidRPr="00D92533" w:rsidRDefault="009C25ED" w:rsidP="00D9253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92533">
        <w:rPr>
          <w:rFonts w:ascii="Times New Roman" w:hAnsi="Times New Roman"/>
          <w:b/>
          <w:sz w:val="28"/>
          <w:szCs w:val="28"/>
        </w:rPr>
        <w:t>«</w:t>
      </w:r>
      <w:r w:rsidR="00332019">
        <w:rPr>
          <w:rFonts w:ascii="Times New Roman" w:hAnsi="Times New Roman"/>
          <w:b/>
          <w:sz w:val="28"/>
          <w:szCs w:val="28"/>
        </w:rPr>
        <w:t>З</w:t>
      </w:r>
      <w:r w:rsidR="00332019" w:rsidRPr="00D92533">
        <w:rPr>
          <w:rFonts w:ascii="Times New Roman" w:hAnsi="Times New Roman"/>
          <w:b/>
          <w:sz w:val="28"/>
          <w:szCs w:val="28"/>
        </w:rPr>
        <w:t xml:space="preserve">ащита бетонных и железобетонных конструкций от коррозии. </w:t>
      </w:r>
      <w:r w:rsidR="00332019">
        <w:rPr>
          <w:rFonts w:ascii="Times New Roman" w:hAnsi="Times New Roman"/>
          <w:b/>
          <w:sz w:val="28"/>
          <w:szCs w:val="28"/>
        </w:rPr>
        <w:br/>
      </w:r>
      <w:r w:rsidR="00332019" w:rsidRPr="00D92533">
        <w:rPr>
          <w:rFonts w:ascii="Times New Roman" w:hAnsi="Times New Roman"/>
          <w:b/>
          <w:sz w:val="28"/>
          <w:szCs w:val="28"/>
        </w:rPr>
        <w:t>Общие технические требования</w:t>
      </w:r>
      <w:r w:rsidR="00D92533" w:rsidRPr="00D92533">
        <w:rPr>
          <w:rFonts w:ascii="Times New Roman" w:hAnsi="Times New Roman"/>
          <w:b/>
          <w:sz w:val="28"/>
          <w:szCs w:val="28"/>
        </w:rPr>
        <w:t>»</w:t>
      </w:r>
    </w:p>
    <w:p w:rsidR="00D92533" w:rsidRDefault="00D92533" w:rsidP="00D9253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92533">
        <w:rPr>
          <w:rFonts w:ascii="Times New Roman" w:hAnsi="Times New Roman"/>
          <w:b/>
          <w:sz w:val="28"/>
          <w:szCs w:val="28"/>
        </w:rPr>
        <w:t>(Пересмотр ГОСТ 31384-2008)</w:t>
      </w:r>
    </w:p>
    <w:p w:rsidR="00D92533" w:rsidRPr="00D92533" w:rsidRDefault="00D92533" w:rsidP="00D9253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25ED" w:rsidRDefault="009C25ED" w:rsidP="00D92533">
      <w:pPr>
        <w:spacing w:before="120" w:after="120"/>
        <w:ind w:firstLine="720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1. Основание для разработки стандарта</w:t>
      </w:r>
    </w:p>
    <w:p w:rsidR="009C25ED" w:rsidRDefault="009C25ED" w:rsidP="00522EAC">
      <w:pPr>
        <w:pStyle w:val="3"/>
        <w:spacing w:line="360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Настоящий проект стандарта разрабатывается по заказу ФАУ ФЦС в рамках </w:t>
      </w:r>
      <w:r>
        <w:rPr>
          <w:color w:val="000000"/>
          <w:sz w:val="24"/>
          <w:szCs w:val="24"/>
        </w:rPr>
        <w:t>Плана работ по разработке и утверждению стандартов на 2015-</w:t>
      </w:r>
      <w:smartTag w:uri="urn:schemas-microsoft-com:office:smarttags" w:element="metricconverter">
        <w:smartTagPr>
          <w:attr w:name="ProductID" w:val="2017 г"/>
        </w:smartTagPr>
        <w:r>
          <w:rPr>
            <w:color w:val="000000"/>
            <w:sz w:val="24"/>
            <w:szCs w:val="24"/>
          </w:rPr>
          <w:t>2017 г</w:t>
        </w:r>
      </w:smartTag>
      <w:r>
        <w:rPr>
          <w:color w:val="000000"/>
          <w:sz w:val="24"/>
          <w:szCs w:val="24"/>
        </w:rPr>
        <w:t>.г.</w:t>
      </w:r>
    </w:p>
    <w:p w:rsidR="009C25ED" w:rsidRDefault="009C25ED" w:rsidP="00D92533">
      <w:pPr>
        <w:spacing w:before="120" w:after="120"/>
        <w:ind w:firstLine="720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2. Характеристика объекта и аспекта стандарта</w:t>
      </w:r>
    </w:p>
    <w:p w:rsidR="009C25ED" w:rsidRPr="00DE59DC" w:rsidRDefault="009C25ED" w:rsidP="00D92533">
      <w:pPr>
        <w:pStyle w:val="Style8"/>
        <w:widowControl/>
        <w:spacing w:line="360" w:lineRule="auto"/>
        <w:ind w:firstLine="567"/>
        <w:jc w:val="both"/>
      </w:pPr>
      <w:r w:rsidRPr="00C8661D">
        <w:rPr>
          <w:color w:val="000000"/>
          <w:spacing w:val="3"/>
        </w:rPr>
        <w:t xml:space="preserve">Разрабатываемый стандарт </w:t>
      </w:r>
      <w:r w:rsidRPr="00C8661D">
        <w:t>устанавливает требования, учитываемые при проектировании защиты от коррозии бетонных и железобетонных конструкций в зданиях и сооружениях</w:t>
      </w:r>
      <w:r w:rsidRPr="00DE59DC">
        <w:t>, как вновь возводимых, так и реконструируемых, предназначенных для эксплуатации в агрессивных средах с температурой от минус</w:t>
      </w:r>
      <w:r w:rsidRPr="00DE59DC">
        <w:rPr>
          <w:noProof/>
        </w:rPr>
        <w:t xml:space="preserve"> 50</w:t>
      </w:r>
      <w:r w:rsidRPr="00DE59DC">
        <w:t>°С до плюс</w:t>
      </w:r>
      <w:r w:rsidRPr="00DE59DC">
        <w:rPr>
          <w:noProof/>
        </w:rPr>
        <w:t xml:space="preserve"> 50</w:t>
      </w:r>
      <w:r w:rsidRPr="00DE59DC">
        <w:t>°С.</w:t>
      </w:r>
    </w:p>
    <w:p w:rsidR="00D92533" w:rsidRDefault="009C25ED" w:rsidP="00D9253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59DC">
        <w:rPr>
          <w:rFonts w:ascii="Times New Roman" w:hAnsi="Times New Roman"/>
          <w:sz w:val="24"/>
          <w:szCs w:val="24"/>
        </w:rPr>
        <w:t xml:space="preserve">В настоящем Стандарте определены технические требования к защите от коррозии бетонных и железобетонных конструкций для срока эксплуатации 50 лет. Для бетонных и железобетонных конструкций со сроком эксплуатации 100 лет и конструкций зданий и сооружений класса КС-3, имеющих повышенный уровень ответственности по </w:t>
      </w:r>
      <w:r w:rsidR="00D92533">
        <w:rPr>
          <w:rFonts w:ascii="Times New Roman" w:hAnsi="Times New Roman"/>
          <w:sz w:val="24"/>
          <w:szCs w:val="24"/>
        </w:rPr>
        <w:br/>
      </w:r>
      <w:r w:rsidRPr="00DE59DC">
        <w:rPr>
          <w:rFonts w:ascii="Times New Roman" w:hAnsi="Times New Roman"/>
          <w:sz w:val="24"/>
          <w:szCs w:val="24"/>
        </w:rPr>
        <w:t>ГОСТ 27751, оценка степени агрессивности повышается на один уровень. Указанные требования назначаются как для вновь возводимых, так и для реконструируемых зданий и сооружений. Если оценка степени агрессивности среды не может быть увеличена (например, для сильноагрессивной среды), защита от коррозии выполняется по специальному проекту.</w:t>
      </w:r>
    </w:p>
    <w:p w:rsidR="009C25ED" w:rsidRPr="00C8661D" w:rsidRDefault="009C25ED" w:rsidP="00D9253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661D">
        <w:rPr>
          <w:rFonts w:ascii="Times New Roman" w:hAnsi="Times New Roman"/>
          <w:sz w:val="24"/>
          <w:szCs w:val="24"/>
        </w:rPr>
        <w:t>Проектирование реконструкции зданий и сооружений должно предусматривать анализ коррозионного состояния конструкций и за</w:t>
      </w:r>
      <w:bookmarkStart w:id="1" w:name="OCRUncertain023"/>
      <w:r w:rsidRPr="00C8661D">
        <w:rPr>
          <w:rFonts w:ascii="Times New Roman" w:hAnsi="Times New Roman"/>
          <w:sz w:val="24"/>
          <w:szCs w:val="24"/>
        </w:rPr>
        <w:t>щ</w:t>
      </w:r>
      <w:bookmarkEnd w:id="1"/>
      <w:r w:rsidRPr="00C8661D">
        <w:rPr>
          <w:rFonts w:ascii="Times New Roman" w:hAnsi="Times New Roman"/>
          <w:sz w:val="24"/>
          <w:szCs w:val="24"/>
        </w:rPr>
        <w:t>итных покрытий с учетом вида и степени агрессивности среды в новых условиях эксплуатации.</w:t>
      </w:r>
    </w:p>
    <w:p w:rsidR="009C25ED" w:rsidRPr="00C8661D" w:rsidRDefault="009C25ED" w:rsidP="00D92533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8661D">
        <w:rPr>
          <w:rFonts w:ascii="Times New Roman" w:hAnsi="Times New Roman"/>
          <w:color w:val="000000"/>
          <w:sz w:val="24"/>
          <w:szCs w:val="24"/>
        </w:rPr>
        <w:t xml:space="preserve">Требования настоящего стандарта следует учитывать при разработке других нормативных документов, а также технических условий (ТУ), по которым изготавливаются или возводятся конструкции конкретных видов, для которых устанавливаются нормируемые показатели качества, обеспечивающие технологическую и </w:t>
      </w:r>
      <w:r w:rsidRPr="00C8661D">
        <w:rPr>
          <w:rFonts w:ascii="Times New Roman" w:hAnsi="Times New Roman"/>
          <w:color w:val="000000"/>
          <w:sz w:val="24"/>
          <w:szCs w:val="24"/>
        </w:rPr>
        <w:lastRenderedPageBreak/>
        <w:t>техническую эффективность, а также при разработке технологической и проектной документации на данные конструкции.</w:t>
      </w:r>
    </w:p>
    <w:p w:rsidR="00D92533" w:rsidRDefault="009C25ED" w:rsidP="00D92533">
      <w:pPr>
        <w:spacing w:after="0" w:line="360" w:lineRule="auto"/>
        <w:ind w:firstLine="720"/>
        <w:jc w:val="both"/>
        <w:rPr>
          <w:rFonts w:ascii="Times New Roman" w:hAnsi="Times New Roman"/>
          <w:noProof/>
          <w:sz w:val="24"/>
          <w:szCs w:val="24"/>
        </w:rPr>
      </w:pPr>
      <w:r w:rsidRPr="00C8661D">
        <w:rPr>
          <w:rFonts w:ascii="Times New Roman" w:hAnsi="Times New Roman"/>
          <w:sz w:val="24"/>
          <w:szCs w:val="24"/>
        </w:rPr>
        <w:t>Требования настоящего стандарта не распространяются на проектирование защиты бетонных и железобетонных конструкций от коррозии, вызываемой радиоактивными веществами, а также на про</w:t>
      </w:r>
      <w:bookmarkStart w:id="2" w:name="OCRUncertain017"/>
      <w:r w:rsidRPr="00C8661D">
        <w:rPr>
          <w:rFonts w:ascii="Times New Roman" w:hAnsi="Times New Roman"/>
          <w:sz w:val="24"/>
          <w:szCs w:val="24"/>
        </w:rPr>
        <w:t>е</w:t>
      </w:r>
      <w:bookmarkEnd w:id="2"/>
      <w:r w:rsidRPr="00C8661D">
        <w:rPr>
          <w:rFonts w:ascii="Times New Roman" w:hAnsi="Times New Roman"/>
          <w:sz w:val="24"/>
          <w:szCs w:val="24"/>
        </w:rPr>
        <w:t>ктирова</w:t>
      </w:r>
      <w:bookmarkStart w:id="3" w:name="OCRUncertain018"/>
      <w:r w:rsidRPr="00C8661D">
        <w:rPr>
          <w:rFonts w:ascii="Times New Roman" w:hAnsi="Times New Roman"/>
          <w:sz w:val="24"/>
          <w:szCs w:val="24"/>
        </w:rPr>
        <w:t>н</w:t>
      </w:r>
      <w:bookmarkEnd w:id="3"/>
      <w:r w:rsidRPr="00C8661D">
        <w:rPr>
          <w:rFonts w:ascii="Times New Roman" w:hAnsi="Times New Roman"/>
          <w:sz w:val="24"/>
          <w:szCs w:val="24"/>
        </w:rPr>
        <w:t>и</w:t>
      </w:r>
      <w:bookmarkStart w:id="4" w:name="OCRUncertain019"/>
      <w:r w:rsidRPr="00C8661D">
        <w:rPr>
          <w:rFonts w:ascii="Times New Roman" w:hAnsi="Times New Roman"/>
          <w:sz w:val="24"/>
          <w:szCs w:val="24"/>
        </w:rPr>
        <w:t>е</w:t>
      </w:r>
      <w:bookmarkEnd w:id="4"/>
      <w:r w:rsidRPr="00C8661D">
        <w:rPr>
          <w:rFonts w:ascii="Times New Roman" w:hAnsi="Times New Roman"/>
          <w:sz w:val="24"/>
          <w:szCs w:val="24"/>
        </w:rPr>
        <w:t xml:space="preserve"> конструкций из специальных бетонов </w:t>
      </w:r>
      <w:bookmarkStart w:id="5" w:name="OCRUncertain020"/>
      <w:r w:rsidRPr="00C8661D">
        <w:rPr>
          <w:rFonts w:ascii="Times New Roman" w:hAnsi="Times New Roman"/>
          <w:sz w:val="24"/>
          <w:szCs w:val="24"/>
        </w:rPr>
        <w:t>(полимербетонов,</w:t>
      </w:r>
      <w:bookmarkEnd w:id="5"/>
      <w:r w:rsidRPr="00C8661D">
        <w:rPr>
          <w:rFonts w:ascii="Times New Roman" w:hAnsi="Times New Roman"/>
          <w:sz w:val="24"/>
          <w:szCs w:val="24"/>
        </w:rPr>
        <w:t xml:space="preserve"> </w:t>
      </w:r>
      <w:bookmarkStart w:id="6" w:name="OCRUncertain021"/>
      <w:r w:rsidRPr="00C8661D">
        <w:rPr>
          <w:rFonts w:ascii="Times New Roman" w:hAnsi="Times New Roman"/>
          <w:sz w:val="24"/>
          <w:szCs w:val="24"/>
        </w:rPr>
        <w:t>кислото-,</w:t>
      </w:r>
      <w:bookmarkEnd w:id="6"/>
      <w:r w:rsidRPr="00C8661D">
        <w:rPr>
          <w:rFonts w:ascii="Times New Roman" w:hAnsi="Times New Roman"/>
          <w:sz w:val="24"/>
          <w:szCs w:val="24"/>
        </w:rPr>
        <w:t xml:space="preserve"> жаростойких бетонов и т.п.)</w:t>
      </w:r>
      <w:bookmarkStart w:id="7" w:name="OCRUncertain022"/>
      <w:r w:rsidRPr="00C8661D">
        <w:rPr>
          <w:rFonts w:ascii="Times New Roman" w:hAnsi="Times New Roman"/>
          <w:noProof/>
          <w:sz w:val="24"/>
          <w:szCs w:val="24"/>
        </w:rPr>
        <w:t>.</w:t>
      </w:r>
      <w:bookmarkEnd w:id="7"/>
    </w:p>
    <w:p w:rsidR="009C25ED" w:rsidRPr="00D92533" w:rsidRDefault="009C25ED" w:rsidP="00D92533">
      <w:pPr>
        <w:spacing w:before="120" w:after="120" w:line="360" w:lineRule="auto"/>
        <w:ind w:firstLine="720"/>
        <w:jc w:val="both"/>
        <w:rPr>
          <w:rFonts w:ascii="Times New Roman" w:hAnsi="Times New Roman"/>
          <w:noProof/>
          <w:sz w:val="24"/>
          <w:szCs w:val="24"/>
        </w:rPr>
      </w:pPr>
      <w:r w:rsidRPr="00D92533">
        <w:rPr>
          <w:rFonts w:ascii="Times New Roman" w:hAnsi="Times New Roman"/>
          <w:b/>
          <w:sz w:val="28"/>
          <w:szCs w:val="28"/>
        </w:rPr>
        <w:t>3. Обоснование целесообразности разработки стандарта</w:t>
      </w:r>
    </w:p>
    <w:p w:rsidR="009C25ED" w:rsidRDefault="009C25ED" w:rsidP="00D92533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Федеральный закон РФ №384-ФЗ «Технологический регламент о безопасности зданий и сооружений» предусматривает разработку и совершенствование нормативных документов, обеспечивающих безопасность материалов и конструкций. </w:t>
      </w:r>
    </w:p>
    <w:p w:rsidR="009C25ED" w:rsidRDefault="009C25ED" w:rsidP="00D92533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ГОСТ 31384-2008 «Защита бетонных и железобетонных конструкций от коррозии. Общие технические требования» введен в действие в </w:t>
      </w:r>
      <w:smartTag w:uri="urn:schemas-microsoft-com:office:smarttags" w:element="metricconverter">
        <w:smartTagPr>
          <w:attr w:name="ProductID" w:val="2010 г"/>
        </w:smartTagPr>
        <w:r>
          <w:rPr>
            <w:color w:val="000000"/>
          </w:rPr>
          <w:t>2010 г</w:t>
        </w:r>
      </w:smartTag>
      <w:r>
        <w:rPr>
          <w:color w:val="000000"/>
        </w:rPr>
        <w:t>. в качестве межгосударственного стандарта и был подержан большим количеством стран-участниц Евразийского совета по стандартизации, метрологии и сертификации (ЕАСС). В стандарте впервые сделана попытка гармонизировать отечественные нормы по защите от коррозии с европейскими нормами. Работа по его созданию показала сложность и неоднозначность задачи по введению Еврокодов в строительство в России. По сравнению с отечественными, европейские нормы отличаются меньшей детализацией и более общими формулировками, в ряде случае не отражающими особенности отечественного строительства.</w:t>
      </w:r>
    </w:p>
    <w:p w:rsidR="009C25ED" w:rsidRDefault="009C25ED" w:rsidP="00D92533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С момента выхода ГОСТ 31384 разработаны и выпускаются новые отечественные и зарубежные материалы, накоплен опыт применения стандарта проектными и строительными организациями, который будет обобщён и отражён в новой редакции документа. </w:t>
      </w:r>
    </w:p>
    <w:p w:rsidR="009C25ED" w:rsidRDefault="009C25ED" w:rsidP="00D92533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Необходима корректировка стандарта с учетом актуализации свода правил </w:t>
      </w:r>
      <w:r w:rsidR="00D92533">
        <w:rPr>
          <w:color w:val="000000"/>
        </w:rPr>
        <w:br/>
      </w:r>
      <w:r>
        <w:rPr>
          <w:color w:val="000000"/>
        </w:rPr>
        <w:t>СП 28.13330 «Защита строительных конструкций от коррозии», гармонизации его с международными и региональными нормами и правилами.</w:t>
      </w:r>
    </w:p>
    <w:p w:rsidR="009C25ED" w:rsidRDefault="009C25ED" w:rsidP="00D92533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6521B3">
        <w:rPr>
          <w:color w:val="000000"/>
        </w:rPr>
        <w:t>Пересматриваемый ГОСТ 31384 должен базироваться на отечественном опыте защиты от коррозии железобетонных конструкций с одновременным использованием полезных элементов зарубежных норм.</w:t>
      </w:r>
    </w:p>
    <w:p w:rsidR="009C25ED" w:rsidRDefault="009C25ED" w:rsidP="00D92533">
      <w:pPr>
        <w:pStyle w:val="a4"/>
        <w:spacing w:before="120" w:beforeAutospacing="0" w:after="120" w:afterAutospacing="0"/>
        <w:ind w:left="35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Структура (содержание) разрабатываемого стандарта и вносимые изменения</w:t>
      </w:r>
    </w:p>
    <w:p w:rsidR="009C25ED" w:rsidRDefault="009C25ED" w:rsidP="006521B3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Разрабатываемый стандарт будет иметь следующую структуру (содержание):</w:t>
      </w:r>
    </w:p>
    <w:p w:rsidR="009C25ED" w:rsidRDefault="009C25ED" w:rsidP="006521B3">
      <w:pPr>
        <w:pStyle w:val="a4"/>
        <w:spacing w:before="0" w:beforeAutospacing="0" w:after="0" w:afterAutospacing="0" w:line="360" w:lineRule="auto"/>
        <w:ind w:left="708"/>
        <w:rPr>
          <w:color w:val="000000"/>
        </w:rPr>
      </w:pPr>
      <w:r>
        <w:rPr>
          <w:color w:val="000000"/>
        </w:rPr>
        <w:t>1. Область применения</w:t>
      </w:r>
    </w:p>
    <w:p w:rsidR="009C25ED" w:rsidRDefault="009C25ED" w:rsidP="006521B3">
      <w:pPr>
        <w:pStyle w:val="a4"/>
        <w:spacing w:before="0" w:beforeAutospacing="0" w:after="0" w:afterAutospacing="0" w:line="360" w:lineRule="auto"/>
        <w:ind w:left="708"/>
        <w:rPr>
          <w:color w:val="000000"/>
        </w:rPr>
      </w:pPr>
      <w:r>
        <w:rPr>
          <w:color w:val="000000"/>
        </w:rPr>
        <w:t>2. Нормативные ссылки</w:t>
      </w:r>
    </w:p>
    <w:p w:rsidR="009C25ED" w:rsidRDefault="009C25ED" w:rsidP="006521B3">
      <w:pPr>
        <w:pStyle w:val="a4"/>
        <w:spacing w:before="0" w:beforeAutospacing="0" w:after="0" w:afterAutospacing="0" w:line="360" w:lineRule="auto"/>
        <w:ind w:left="708"/>
        <w:rPr>
          <w:color w:val="000000"/>
        </w:rPr>
      </w:pPr>
      <w:r>
        <w:rPr>
          <w:color w:val="000000"/>
        </w:rPr>
        <w:t>3. Термины и определения</w:t>
      </w:r>
    </w:p>
    <w:p w:rsidR="009C25ED" w:rsidRDefault="009C25ED" w:rsidP="006521B3">
      <w:pPr>
        <w:pStyle w:val="a4"/>
        <w:spacing w:before="0" w:beforeAutospacing="0" w:after="0" w:afterAutospacing="0" w:line="360" w:lineRule="auto"/>
        <w:ind w:left="708"/>
        <w:rPr>
          <w:color w:val="000000"/>
        </w:rPr>
      </w:pPr>
      <w:r>
        <w:rPr>
          <w:color w:val="000000"/>
        </w:rPr>
        <w:t>4. Общие положения</w:t>
      </w:r>
    </w:p>
    <w:p w:rsidR="009C25ED" w:rsidRDefault="009C25ED" w:rsidP="006521B3">
      <w:pPr>
        <w:pStyle w:val="a4"/>
        <w:spacing w:before="0" w:beforeAutospacing="0" w:after="0" w:afterAutospacing="0" w:line="360" w:lineRule="auto"/>
        <w:ind w:left="708"/>
        <w:rPr>
          <w:color w:val="000000"/>
        </w:rPr>
      </w:pPr>
      <w:r>
        <w:rPr>
          <w:color w:val="000000"/>
        </w:rPr>
        <w:t>5. Классификация агрессивных сред и степень их агрессивного воздействия</w:t>
      </w:r>
    </w:p>
    <w:p w:rsidR="009C25ED" w:rsidRDefault="009C25ED" w:rsidP="006521B3">
      <w:pPr>
        <w:pStyle w:val="a4"/>
        <w:spacing w:before="0" w:beforeAutospacing="0" w:after="0" w:afterAutospacing="0" w:line="360" w:lineRule="auto"/>
        <w:ind w:left="708"/>
        <w:rPr>
          <w:color w:val="000000"/>
        </w:rPr>
      </w:pPr>
      <w:r>
        <w:rPr>
          <w:color w:val="000000"/>
        </w:rPr>
        <w:t>6. Требования к материалам и конструкциям, находящимся в агрессивных средах</w:t>
      </w:r>
    </w:p>
    <w:p w:rsidR="009C25ED" w:rsidRDefault="009C25ED" w:rsidP="006521B3">
      <w:pPr>
        <w:pStyle w:val="a4"/>
        <w:spacing w:before="0" w:beforeAutospacing="0" w:after="0" w:afterAutospacing="0" w:line="360" w:lineRule="auto"/>
        <w:ind w:left="708"/>
        <w:rPr>
          <w:color w:val="000000"/>
        </w:rPr>
      </w:pPr>
      <w:r>
        <w:rPr>
          <w:color w:val="000000"/>
        </w:rPr>
        <w:t>7. Требования к защите от коррозии поверхностей бетонных и железобетонных конструкций</w:t>
      </w:r>
    </w:p>
    <w:p w:rsidR="009C25ED" w:rsidRDefault="009C25ED" w:rsidP="006521B3">
      <w:pPr>
        <w:pStyle w:val="a4"/>
        <w:spacing w:before="0" w:beforeAutospacing="0" w:after="0" w:afterAutospacing="0" w:line="360" w:lineRule="auto"/>
        <w:ind w:left="708"/>
        <w:rPr>
          <w:color w:val="000000"/>
        </w:rPr>
      </w:pPr>
      <w:r>
        <w:rPr>
          <w:color w:val="000000"/>
        </w:rPr>
        <w:t>8. Требования защиты железобетонных конструкций от электрокоррозии</w:t>
      </w:r>
    </w:p>
    <w:p w:rsidR="009C25ED" w:rsidRPr="007D0784" w:rsidRDefault="009C25ED" w:rsidP="006521B3">
      <w:pPr>
        <w:pStyle w:val="a4"/>
        <w:spacing w:before="0" w:beforeAutospacing="0" w:after="0" w:afterAutospacing="0" w:line="360" w:lineRule="auto"/>
        <w:ind w:left="708"/>
        <w:rPr>
          <w:color w:val="000000"/>
        </w:rPr>
      </w:pPr>
      <w:r>
        <w:rPr>
          <w:color w:val="000000"/>
        </w:rPr>
        <w:t xml:space="preserve">9. Требования защиты от коррозии стальных закладных деталей и соединительных </w:t>
      </w:r>
      <w:r w:rsidRPr="007D0784">
        <w:rPr>
          <w:color w:val="000000"/>
        </w:rPr>
        <w:t>элементов</w:t>
      </w:r>
    </w:p>
    <w:p w:rsidR="009C25ED" w:rsidRPr="007D0784" w:rsidRDefault="009C25ED" w:rsidP="006521B3">
      <w:pPr>
        <w:pStyle w:val="a4"/>
        <w:spacing w:before="0" w:beforeAutospacing="0" w:after="0" w:afterAutospacing="0" w:line="360" w:lineRule="auto"/>
        <w:ind w:left="708"/>
        <w:rPr>
          <w:color w:val="000000"/>
        </w:rPr>
      </w:pPr>
      <w:r w:rsidRPr="007D0784">
        <w:rPr>
          <w:color w:val="000000"/>
        </w:rPr>
        <w:t>10. Требования безопасности и охраны окружающей среды</w:t>
      </w:r>
    </w:p>
    <w:p w:rsidR="009C25ED" w:rsidRDefault="009C25ED" w:rsidP="00D3446D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>
        <w:rPr>
          <w:color w:val="000000"/>
        </w:rPr>
        <w:t>Помимо основных разделов стандарт будет содержать ряд приложений, конкретизирующих особенности агрессивных сред, требования к материалам для изготовления бетонных и железобетонных конструкций и защиты от коррозии.</w:t>
      </w:r>
    </w:p>
    <w:p w:rsidR="009C25ED" w:rsidRPr="006521B3" w:rsidRDefault="009C25ED" w:rsidP="007C2A18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6521B3">
        <w:rPr>
          <w:rFonts w:ascii="Times New Roman" w:hAnsi="Times New Roman"/>
          <w:sz w:val="24"/>
          <w:szCs w:val="24"/>
        </w:rPr>
        <w:t>Вносимые изменения:</w:t>
      </w:r>
    </w:p>
    <w:p w:rsidR="009C25ED" w:rsidRPr="006521B3" w:rsidRDefault="009C25ED" w:rsidP="007C2A1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</w:pPr>
      <w:r w:rsidRPr="006521B3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Учет изменений в законодательстве Российской Федерации и актуализация нормативных ссылок, уточнение ряда терминов и определений;</w:t>
      </w:r>
    </w:p>
    <w:p w:rsidR="009C25ED" w:rsidRPr="006521B3" w:rsidRDefault="009C25ED" w:rsidP="007C2A1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</w:pPr>
      <w:r w:rsidRPr="006521B3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Уточнение общих технических требований к проектированию защиты бетонных и железобетонных конструкций от коррозии, в том числе в условиях строительной площадки с учетом накопленного опыта и выполненных исследований коррозионных процессов и методов защиты от коррозии;</w:t>
      </w:r>
    </w:p>
    <w:p w:rsidR="009C25ED" w:rsidRPr="006521B3" w:rsidRDefault="009C25ED" w:rsidP="007C2A1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</w:pPr>
      <w:r w:rsidRPr="006521B3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Уточнение ряда требований при назначении предельно допустимой ширины раскрытия трещин, толщины защитного слоя бетона в хлоридных средах, </w:t>
      </w:r>
      <w:r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новых </w:t>
      </w:r>
      <w:r w:rsidRPr="006521B3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видов и классов арматурной стали;</w:t>
      </w:r>
    </w:p>
    <w:p w:rsidR="009C25ED" w:rsidRPr="006521B3" w:rsidRDefault="009C25ED" w:rsidP="007C2A1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</w:pPr>
      <w:r w:rsidRPr="006521B3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Корректировка в соответствии с нормативными документами и уточнение ряда требований при назначении зон влажности, определении расчетной зимней температуры наружного воздуха для назначения марок бетона по морозостойкости;</w:t>
      </w:r>
    </w:p>
    <w:p w:rsidR="009C25ED" w:rsidRPr="006521B3" w:rsidRDefault="009C25ED" w:rsidP="007C2A1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</w:pPr>
      <w:r w:rsidRPr="006521B3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Приведение классов бетона по прочности в соответствии с отечественной номенклатурой;</w:t>
      </w:r>
    </w:p>
    <w:p w:rsidR="009C25ED" w:rsidRPr="006521B3" w:rsidRDefault="009C25ED" w:rsidP="007C2A1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</w:pPr>
      <w:r w:rsidRPr="006521B3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Уточнение понятия «Зона влажности»;</w:t>
      </w:r>
    </w:p>
    <w:p w:rsidR="009C25ED" w:rsidRPr="006521B3" w:rsidRDefault="009C25ED" w:rsidP="007C2A1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</w:pPr>
      <w:r w:rsidRPr="006521B3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Уточнение пожарно-технических требований к </w:t>
      </w:r>
      <w:r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железобетонным</w:t>
      </w:r>
      <w:r w:rsidRPr="006521B3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 конструкциям и устранение противоречий в этих требованиях с требованиями </w:t>
      </w:r>
      <w:r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стандарта</w:t>
      </w:r>
      <w:r w:rsidRPr="006521B3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.</w:t>
      </w:r>
    </w:p>
    <w:p w:rsidR="009C25ED" w:rsidRPr="004A216D" w:rsidRDefault="009C25ED" w:rsidP="00D3446D">
      <w:pPr>
        <w:spacing w:after="0"/>
        <w:ind w:firstLine="708"/>
        <w:jc w:val="both"/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</w:pPr>
      <w:r w:rsidRPr="004A216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Таблица А.1 дает качественную характеристику агрессивного воздействия среды на бетонные и железобетонные конструкции.</w:t>
      </w:r>
    </w:p>
    <w:p w:rsidR="009C25ED" w:rsidRPr="004A216D" w:rsidRDefault="009C25ED" w:rsidP="00D3446D">
      <w:pPr>
        <w:spacing w:after="0"/>
        <w:ind w:firstLine="708"/>
        <w:jc w:val="both"/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</w:pPr>
      <w:r w:rsidRPr="004A216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lastRenderedPageBreak/>
        <w:t xml:space="preserve">Приведенные в таблице А.2 количественные характеристики агрессивности сред (аналогичные принятым в </w:t>
      </w:r>
      <w:r w:rsidRPr="004A216D">
        <w:rPr>
          <w:rFonts w:ascii="Times New Roman" w:hAnsi="Times New Roman"/>
          <w:color w:val="000000"/>
          <w:spacing w:val="3"/>
          <w:sz w:val="24"/>
          <w:szCs w:val="24"/>
          <w:lang w:val="en-US" w:eastAsia="ru-RU"/>
        </w:rPr>
        <w:t>EN</w:t>
      </w:r>
      <w:r w:rsidRPr="004A216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 206), поддерживающие таблицу А.1, по ряду показателей не совпадают с оценками агрессивности, имеющимися в СП 28.13330 (таблицы В.1, В.2, В.3, В.4, В.5, Г.1, Г.2)</w:t>
      </w:r>
      <w:r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,</w:t>
      </w:r>
      <w:r w:rsidRPr="004A216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 и поэтому не могут быть использованы.</w:t>
      </w:r>
    </w:p>
    <w:p w:rsidR="009C25ED" w:rsidRPr="004A216D" w:rsidRDefault="009C25ED" w:rsidP="00D3446D">
      <w:pPr>
        <w:spacing w:after="0"/>
        <w:ind w:firstLine="708"/>
        <w:jc w:val="both"/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</w:pPr>
      <w:r w:rsidRPr="004A216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Таблица Г.1 связывает классы прочности бетона с индексами сред эксплуатации, т.е. с видом агрессивной среды и степенью агрессивного воздействия, что не соответствует принятым в РФ принципам назначения требований к бетону конструкций, эксплуатируемых в агрессивных средах. В отечественных нормах учитывается проницаемость бетона (скорость проникания компонентов агрессивной среды в бетон) и характеристики материалов для бетона (возможность или невозможность химического взаимодействия с компонентами агрессивной среды).</w:t>
      </w:r>
    </w:p>
    <w:p w:rsidR="009C25ED" w:rsidRPr="004A216D" w:rsidRDefault="009C25ED" w:rsidP="00D3446D">
      <w:pPr>
        <w:spacing w:after="0"/>
        <w:ind w:firstLine="708"/>
        <w:jc w:val="both"/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</w:pPr>
      <w:r w:rsidRPr="004A216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Принятые в таблице классы прочности бетона (по аналогии с </w:t>
      </w:r>
      <w:r w:rsidRPr="004A216D">
        <w:rPr>
          <w:rFonts w:ascii="Times New Roman" w:hAnsi="Times New Roman"/>
          <w:color w:val="000000"/>
          <w:spacing w:val="3"/>
          <w:sz w:val="24"/>
          <w:szCs w:val="24"/>
          <w:lang w:val="en-US" w:eastAsia="ru-RU"/>
        </w:rPr>
        <w:t>EN</w:t>
      </w:r>
      <w:r w:rsidRPr="004A216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 206) не соответствуют номенклатуре бетонов по этому показателю, принятой в ГОСТ 26633.</w:t>
      </w:r>
    </w:p>
    <w:p w:rsidR="009C25ED" w:rsidRPr="004A216D" w:rsidRDefault="009C25ED" w:rsidP="00D3446D">
      <w:pPr>
        <w:spacing w:after="0"/>
        <w:ind w:firstLine="708"/>
        <w:jc w:val="both"/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Условие</w:t>
      </w:r>
      <w:r w:rsidRPr="004A216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 таблицы Г.1 применять в сульфатных средах сульфатостойкий цемент недостаточн</w:t>
      </w:r>
      <w:r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о</w:t>
      </w:r>
      <w:r w:rsidRPr="004A216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. Отечественными исследованиями показано, что высокая сульфатостойкость бетона может быть достигнута применением природных и техногенных активных минеральных добавок, например, микрокремнезема, снижением проницаемости бетона, что позволяет в большинстве случаев не использовать дефицитный сульфатостойкий портландцемент.</w:t>
      </w:r>
    </w:p>
    <w:p w:rsidR="009C25ED" w:rsidRPr="004A216D" w:rsidRDefault="009C25ED" w:rsidP="007C2A18">
      <w:pPr>
        <w:spacing w:after="0"/>
        <w:ind w:left="360" w:firstLine="348"/>
        <w:jc w:val="both"/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</w:pPr>
      <w:r w:rsidRPr="004A216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Значения величин в таблице Г.1 даны лишь для бетона на цементе класса СЕМ </w:t>
      </w:r>
      <w:r w:rsidRPr="004A216D">
        <w:rPr>
          <w:rFonts w:ascii="Times New Roman" w:hAnsi="Times New Roman"/>
          <w:color w:val="000000"/>
          <w:spacing w:val="3"/>
          <w:sz w:val="24"/>
          <w:szCs w:val="24"/>
          <w:lang w:val="en-US" w:eastAsia="ru-RU"/>
        </w:rPr>
        <w:t>I</w:t>
      </w:r>
      <w:r w:rsidRPr="004A216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.</w:t>
      </w:r>
    </w:p>
    <w:p w:rsidR="009C25ED" w:rsidRPr="004A216D" w:rsidRDefault="009C25ED" w:rsidP="007208E8">
      <w:pPr>
        <w:spacing w:after="0"/>
        <w:ind w:firstLine="708"/>
        <w:jc w:val="both"/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Таблица Г.1 носит обязательный характер. П</w:t>
      </w:r>
      <w:r w:rsidRPr="004A216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роектировщики воспринимают таблицу </w:t>
      </w:r>
      <w:r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Г</w:t>
      </w:r>
      <w:r w:rsidRPr="004A216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.1 как</w:t>
      </w:r>
      <w:r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 требование</w:t>
      </w:r>
      <w:r w:rsidRPr="004A216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 принимать минимальные классы бетона по прочности вне зависимости от агрессивных факторов;</w:t>
      </w:r>
      <w:r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4A216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использовать в фундаментах бетон класса не ниже В30;</w:t>
      </w:r>
      <w:r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 применять</w:t>
      </w:r>
      <w:r w:rsidRPr="004A216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 в условиях замораживания класс бетона по прочности не ниже В37 вне зависимости от требуемой марки по морозостойкости; применять для наружных стен класс бетона по прочности не менее В37.</w:t>
      </w:r>
    </w:p>
    <w:p w:rsidR="009C25ED" w:rsidRPr="004A216D" w:rsidRDefault="009C25ED" w:rsidP="00EE6375">
      <w:pPr>
        <w:spacing w:after="0"/>
        <w:ind w:firstLine="708"/>
        <w:jc w:val="both"/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</w:pPr>
      <w:r w:rsidRPr="004A216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С учетом сказанного предлагается исключить таблицы А.2 и Г.1 из ГОСТ 31384. </w:t>
      </w:r>
    </w:p>
    <w:p w:rsidR="009C25ED" w:rsidRDefault="009C25ED" w:rsidP="00D92533">
      <w:pPr>
        <w:spacing w:before="120" w:after="120"/>
        <w:ind w:firstLine="720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5. Ожидаемая эффективность от применения стандарта</w:t>
      </w:r>
    </w:p>
    <w:p w:rsidR="009C25ED" w:rsidRDefault="009C25ED" w:rsidP="00522EA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Эффект от внедрения разрабатываемого стандарта в строительстве выразится </w:t>
      </w:r>
      <w:r>
        <w:rPr>
          <w:rFonts w:ascii="Times New Roman" w:hAnsi="Times New Roman"/>
          <w:sz w:val="24"/>
          <w:szCs w:val="24"/>
        </w:rPr>
        <w:t xml:space="preserve">в повышении надежности и безопасности бетонных и железобетонных конструкций; </w:t>
      </w:r>
      <w:r>
        <w:rPr>
          <w:rFonts w:ascii="Times New Roman" w:hAnsi="Times New Roman"/>
          <w:color w:val="000000"/>
          <w:sz w:val="24"/>
          <w:szCs w:val="24"/>
        </w:rPr>
        <w:t xml:space="preserve">в оптимизации объемов работ при новом строительстве и реконструкции зданий и сооружений; в повышении качества работы и конкурентоспособности организаций и предприятий, связанных с проектированием и реализацией защиты бетонных и железобетонных конструкций зданий </w:t>
      </w:r>
      <w:r w:rsidR="00D92533">
        <w:rPr>
          <w:rFonts w:ascii="Times New Roman" w:hAnsi="Times New Roman"/>
          <w:color w:val="000000"/>
          <w:sz w:val="24"/>
          <w:szCs w:val="24"/>
        </w:rPr>
        <w:t>и сооружений, в рыночной среде.</w:t>
      </w:r>
    </w:p>
    <w:p w:rsidR="009C25ED" w:rsidRDefault="009C25ED" w:rsidP="00522EAC">
      <w:pPr>
        <w:pStyle w:val="3"/>
        <w:spacing w:line="360" w:lineRule="auto"/>
        <w:rPr>
          <w:sz w:val="24"/>
          <w:szCs w:val="24"/>
        </w:rPr>
      </w:pPr>
      <w:r w:rsidRPr="00522EAC">
        <w:rPr>
          <w:sz w:val="24"/>
          <w:szCs w:val="24"/>
        </w:rPr>
        <w:t>Документ будет способствовать снижению уровня опасности бетонных и железобетонных конструкций, улучшению экологической обстановки в зданиях и сооружениях, снижению расходов на ремонтные работы, обеспечению длительной безаварийной эксплуатации зданий и сооружений.</w:t>
      </w:r>
    </w:p>
    <w:p w:rsidR="009C25ED" w:rsidRDefault="009C25ED" w:rsidP="00D92533">
      <w:pPr>
        <w:pStyle w:val="3"/>
        <w:spacing w:before="120" w:after="120"/>
        <w:rPr>
          <w:b/>
          <w:szCs w:val="24"/>
        </w:rPr>
      </w:pPr>
      <w:r>
        <w:rPr>
          <w:b/>
          <w:szCs w:val="24"/>
        </w:rPr>
        <w:lastRenderedPageBreak/>
        <w:t>6. Сведения о соответствии проекта стандарта законодательству и иным нормативным правовым актам Российской Федерации</w:t>
      </w:r>
    </w:p>
    <w:p w:rsidR="009C25ED" w:rsidRDefault="009C25ED" w:rsidP="00522EAC">
      <w:pPr>
        <w:pStyle w:val="a4"/>
        <w:spacing w:line="360" w:lineRule="auto"/>
        <w:ind w:firstLine="708"/>
        <w:jc w:val="both"/>
      </w:pPr>
      <w:r>
        <w:t xml:space="preserve">Проект стандарта </w:t>
      </w:r>
      <w:r w:rsidRPr="00522EAC">
        <w:t>является доказательной базой</w:t>
      </w:r>
      <w:r>
        <w:t xml:space="preserve"> обеспечения требований Технического регламента о безопасности зданий и сооружений, разработанного в целях реализации Федерального закона «О техническом регулировании».</w:t>
      </w:r>
    </w:p>
    <w:p w:rsidR="009C25ED" w:rsidRDefault="009C25ED" w:rsidP="00D92533">
      <w:pPr>
        <w:pStyle w:val="3"/>
        <w:spacing w:before="120" w:after="120"/>
        <w:rPr>
          <w:b/>
          <w:szCs w:val="28"/>
        </w:rPr>
      </w:pPr>
      <w:r>
        <w:rPr>
          <w:b/>
          <w:szCs w:val="28"/>
        </w:rPr>
        <w:t>7. Сведения о взаимосвязи проекта стандарта с международными и региональными сводами правил</w:t>
      </w:r>
    </w:p>
    <w:p w:rsidR="009C25ED" w:rsidRDefault="009C25ED" w:rsidP="00D3446D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качестве материалов для обоснования отдельных положений свода правил использованы: </w:t>
      </w:r>
    </w:p>
    <w:p w:rsidR="009C25ED" w:rsidRPr="007D0784" w:rsidRDefault="00D92533" w:rsidP="007C2A18">
      <w:pPr>
        <w:ind w:left="141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9C25ED">
        <w:rPr>
          <w:rFonts w:ascii="Times New Roman" w:hAnsi="Times New Roman"/>
          <w:color w:val="000000"/>
          <w:sz w:val="24"/>
          <w:szCs w:val="24"/>
          <w:lang w:val="en-US"/>
        </w:rPr>
        <w:t>EN</w:t>
      </w:r>
      <w:r>
        <w:rPr>
          <w:rFonts w:ascii="Times New Roman" w:hAnsi="Times New Roman"/>
          <w:color w:val="000000"/>
          <w:sz w:val="24"/>
          <w:szCs w:val="24"/>
        </w:rPr>
        <w:t xml:space="preserve"> 206 – 1:2014 «Бетон -</w:t>
      </w:r>
      <w:r w:rsidR="009C25ED">
        <w:rPr>
          <w:rFonts w:ascii="Times New Roman" w:hAnsi="Times New Roman"/>
          <w:color w:val="000000"/>
          <w:sz w:val="24"/>
          <w:szCs w:val="24"/>
        </w:rPr>
        <w:t xml:space="preserve"> Часть 1: общие технические требования, </w:t>
      </w:r>
      <w:r w:rsidR="009C25ED" w:rsidRPr="007D0784">
        <w:rPr>
          <w:rFonts w:ascii="Times New Roman" w:hAnsi="Times New Roman"/>
          <w:sz w:val="24"/>
          <w:szCs w:val="24"/>
        </w:rPr>
        <w:t>производство и контроль качества».</w:t>
      </w:r>
    </w:p>
    <w:p w:rsidR="009C25ED" w:rsidRPr="007D0784" w:rsidRDefault="00D92533" w:rsidP="007C2A18">
      <w:pPr>
        <w:ind w:left="1416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2. </w:t>
      </w:r>
      <w:r w:rsidR="009C25ED" w:rsidRPr="007D0784">
        <w:rPr>
          <w:rFonts w:ascii="Times New Roman" w:hAnsi="Times New Roman"/>
          <w:sz w:val="24"/>
          <w:szCs w:val="24"/>
          <w:lang w:val="en-US"/>
        </w:rPr>
        <w:t>ACI 222R-01 «Protection of Metals in Concrete Against Corrosion».</w:t>
      </w:r>
    </w:p>
    <w:p w:rsidR="009C25ED" w:rsidRPr="007D0784" w:rsidRDefault="00D92533" w:rsidP="007C2A18">
      <w:pPr>
        <w:ind w:left="1416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3. </w:t>
      </w:r>
      <w:r w:rsidR="009C25ED" w:rsidRPr="007D0784">
        <w:rPr>
          <w:rFonts w:ascii="Times New Roman" w:hAnsi="Times New Roman"/>
          <w:sz w:val="24"/>
          <w:szCs w:val="24"/>
          <w:lang w:val="en-US"/>
        </w:rPr>
        <w:t>ACI 222.2R-01 «Corrosion of Prestressing Steels».</w:t>
      </w:r>
    </w:p>
    <w:p w:rsidR="009C25ED" w:rsidRPr="007D0784" w:rsidRDefault="00D92533" w:rsidP="007C2A18">
      <w:pPr>
        <w:ind w:left="1416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4. </w:t>
      </w:r>
      <w:r w:rsidR="009C25ED" w:rsidRPr="007D0784">
        <w:rPr>
          <w:rFonts w:ascii="Times New Roman" w:hAnsi="Times New Roman"/>
          <w:sz w:val="24"/>
          <w:szCs w:val="24"/>
          <w:lang w:val="en-US"/>
        </w:rPr>
        <w:t>ACI 222.3R-03 «Design and Construction Practice to Mitigate Corrosio</w:t>
      </w:r>
      <w:r>
        <w:rPr>
          <w:rFonts w:ascii="Times New Roman" w:hAnsi="Times New Roman"/>
          <w:sz w:val="24"/>
          <w:szCs w:val="24"/>
          <w:lang w:val="en-US"/>
        </w:rPr>
        <w:t xml:space="preserve">n of Reinforcement in Concrete </w:t>
      </w:r>
      <w:r w:rsidR="009C25ED" w:rsidRPr="007D0784">
        <w:rPr>
          <w:rFonts w:ascii="Times New Roman" w:hAnsi="Times New Roman"/>
          <w:sz w:val="24"/>
          <w:szCs w:val="24"/>
          <w:lang w:val="en-US"/>
        </w:rPr>
        <w:t>Structures».</w:t>
      </w:r>
    </w:p>
    <w:p w:rsidR="009C25ED" w:rsidRPr="007D0784" w:rsidRDefault="00D92533" w:rsidP="007C2A18">
      <w:pPr>
        <w:ind w:left="1416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5. BS 8110-1:1997</w:t>
      </w:r>
      <w:r w:rsidR="009C25ED" w:rsidRPr="007D0784">
        <w:rPr>
          <w:rFonts w:ascii="Times New Roman" w:hAnsi="Times New Roman"/>
          <w:sz w:val="24"/>
          <w:szCs w:val="24"/>
          <w:lang w:val="en-US"/>
        </w:rPr>
        <w:t xml:space="preserve"> «Structural Use of Concrete. Code of Practice for Design and Construction».</w:t>
      </w:r>
    </w:p>
    <w:p w:rsidR="009C25ED" w:rsidRDefault="009C25ED" w:rsidP="00D92533">
      <w:pPr>
        <w:pStyle w:val="3"/>
        <w:spacing w:before="120" w:after="120"/>
        <w:rPr>
          <w:b/>
          <w:szCs w:val="24"/>
        </w:rPr>
      </w:pPr>
      <w:r>
        <w:rPr>
          <w:b/>
          <w:szCs w:val="24"/>
        </w:rPr>
        <w:t>8. Сведения о взаимосвязи проекта стандарта с национальными сводами правил и стандартами Российской Федерации</w:t>
      </w:r>
    </w:p>
    <w:p w:rsidR="009C25ED" w:rsidRPr="00D3446D" w:rsidRDefault="009C25ED" w:rsidP="00D92533">
      <w:pPr>
        <w:pStyle w:val="a4"/>
        <w:spacing w:before="0" w:beforeAutospacing="0" w:after="0" w:afterAutospacing="0" w:line="360" w:lineRule="auto"/>
        <w:ind w:firstLine="357"/>
        <w:jc w:val="both"/>
        <w:rPr>
          <w:color w:val="000000"/>
        </w:rPr>
      </w:pPr>
      <w:r w:rsidRPr="00D3446D">
        <w:rPr>
          <w:color w:val="000000"/>
        </w:rPr>
        <w:t>Стандарт взаимосвязан со следующими нормативно-правовыми документами и национальными стандартами Российской Федерации:</w:t>
      </w:r>
    </w:p>
    <w:p w:rsidR="009C25ED" w:rsidRPr="00D3446D" w:rsidRDefault="009C25ED" w:rsidP="00D92533">
      <w:pPr>
        <w:pStyle w:val="a4"/>
        <w:spacing w:before="0" w:beforeAutospacing="0" w:after="0" w:afterAutospacing="0" w:line="360" w:lineRule="auto"/>
        <w:jc w:val="both"/>
      </w:pPr>
      <w:r w:rsidRPr="00D3446D">
        <w:t>ГОСТ 9.602-2005 Единая система защита от коррозии и старения. Сооружения подземные. Общие требования к защите от коррозии.</w:t>
      </w:r>
    </w:p>
    <w:p w:rsidR="009C25ED" w:rsidRPr="00D3446D" w:rsidRDefault="009C25ED" w:rsidP="00D92533">
      <w:pPr>
        <w:pStyle w:val="a4"/>
        <w:spacing w:before="0" w:beforeAutospacing="0" w:after="0" w:afterAutospacing="0" w:line="360" w:lineRule="auto"/>
        <w:jc w:val="both"/>
      </w:pPr>
      <w:r w:rsidRPr="00D3446D">
        <w:t>ГОСТ 12.3.002-75 ССБТ Процессы производственные. Общие требования безопасности.</w:t>
      </w:r>
    </w:p>
    <w:p w:rsidR="009C25ED" w:rsidRPr="00D3446D" w:rsidRDefault="009C25ED" w:rsidP="00D92533">
      <w:pPr>
        <w:pStyle w:val="a4"/>
        <w:spacing w:before="0" w:beforeAutospacing="0" w:after="0" w:afterAutospacing="0" w:line="360" w:lineRule="auto"/>
        <w:jc w:val="both"/>
      </w:pPr>
      <w:r w:rsidRPr="00D3446D">
        <w:t>ГОСТ 12.3.016-87 ССБТ Строительство. Работы антикоррозионные. Требования безопасности.</w:t>
      </w:r>
    </w:p>
    <w:p w:rsidR="009C25ED" w:rsidRPr="00D3446D" w:rsidRDefault="009C25ED" w:rsidP="00D92533">
      <w:pPr>
        <w:pStyle w:val="a4"/>
        <w:spacing w:before="0" w:beforeAutospacing="0" w:after="0" w:afterAutospacing="0" w:line="360" w:lineRule="auto"/>
        <w:jc w:val="both"/>
        <w:rPr>
          <w:color w:val="000000"/>
        </w:rPr>
      </w:pPr>
      <w:r w:rsidRPr="00D3446D">
        <w:rPr>
          <w:color w:val="000000"/>
        </w:rPr>
        <w:t>ГОСТ 26633-2012 Бетоны тяжелые и мелкозернистые. Технические условия</w:t>
      </w:r>
    </w:p>
    <w:p w:rsidR="009C25ED" w:rsidRPr="00D3446D" w:rsidRDefault="009C25ED" w:rsidP="00D92533">
      <w:pPr>
        <w:pStyle w:val="a4"/>
        <w:spacing w:before="0" w:beforeAutospacing="0" w:after="0" w:afterAutospacing="0" w:line="360" w:lineRule="auto"/>
        <w:jc w:val="both"/>
        <w:rPr>
          <w:color w:val="000000"/>
        </w:rPr>
      </w:pPr>
      <w:r w:rsidRPr="00D3446D">
        <w:rPr>
          <w:color w:val="000000"/>
        </w:rPr>
        <w:t>ГОСТ 31383-2008 Защита бетонных и железобетонных конструкций от коррозии. Методы испытаний.</w:t>
      </w:r>
    </w:p>
    <w:p w:rsidR="009C25ED" w:rsidRPr="00D3446D" w:rsidRDefault="009C25ED" w:rsidP="00D92533">
      <w:pPr>
        <w:pStyle w:val="a4"/>
        <w:spacing w:before="0" w:beforeAutospacing="0" w:after="0" w:afterAutospacing="0" w:line="360" w:lineRule="auto"/>
        <w:jc w:val="both"/>
        <w:rPr>
          <w:color w:val="000000"/>
        </w:rPr>
      </w:pPr>
      <w:r w:rsidRPr="00D3446D">
        <w:rPr>
          <w:color w:val="000000"/>
        </w:rPr>
        <w:t>ГОСТ 31384-2008 Защита бетонных и железобетонных конструкций от коррозии. Общие технические условия.</w:t>
      </w:r>
    </w:p>
    <w:p w:rsidR="009C25ED" w:rsidRPr="00D3446D" w:rsidRDefault="009C25ED" w:rsidP="00D92533">
      <w:pPr>
        <w:pStyle w:val="a4"/>
        <w:spacing w:before="0" w:beforeAutospacing="0" w:after="0" w:afterAutospacing="0" w:line="360" w:lineRule="auto"/>
        <w:jc w:val="both"/>
        <w:rPr>
          <w:color w:val="000000"/>
        </w:rPr>
      </w:pPr>
      <w:r w:rsidRPr="00D3446D">
        <w:rPr>
          <w:color w:val="000000"/>
        </w:rPr>
        <w:lastRenderedPageBreak/>
        <w:t>ГОСТ Р 52491-2005 Материалы лакокрасочные, применяемые в строительстве. Общие технические условия.</w:t>
      </w:r>
    </w:p>
    <w:p w:rsidR="009C25ED" w:rsidRPr="00D3446D" w:rsidRDefault="009C25ED" w:rsidP="00D92533">
      <w:pPr>
        <w:pStyle w:val="a4"/>
        <w:spacing w:before="0" w:beforeAutospacing="0" w:after="0" w:afterAutospacing="0" w:line="360" w:lineRule="auto"/>
        <w:jc w:val="both"/>
      </w:pPr>
      <w:r w:rsidRPr="00D3446D">
        <w:t>СП 2.13130.2012 Системы противопожарной защиты. Обеспечение огнестойкости объектов защиты.</w:t>
      </w:r>
    </w:p>
    <w:p w:rsidR="009C25ED" w:rsidRPr="00D3446D" w:rsidRDefault="009C25ED" w:rsidP="00D92533">
      <w:pPr>
        <w:pStyle w:val="a4"/>
        <w:spacing w:before="0" w:beforeAutospacing="0" w:after="0" w:afterAutospacing="0" w:line="360" w:lineRule="auto"/>
        <w:jc w:val="both"/>
        <w:rPr>
          <w:color w:val="000000"/>
        </w:rPr>
      </w:pPr>
      <w:r w:rsidRPr="00D3446D">
        <w:rPr>
          <w:color w:val="000000"/>
        </w:rPr>
        <w:t>СП 50.13330.2012 Тепловая защита зданий.</w:t>
      </w:r>
    </w:p>
    <w:p w:rsidR="009C25ED" w:rsidRPr="00D3446D" w:rsidRDefault="009C25ED" w:rsidP="00D92533">
      <w:pPr>
        <w:pStyle w:val="a4"/>
        <w:spacing w:before="0" w:beforeAutospacing="0" w:after="0" w:afterAutospacing="0" w:line="360" w:lineRule="auto"/>
        <w:jc w:val="both"/>
        <w:rPr>
          <w:color w:val="000000"/>
        </w:rPr>
      </w:pPr>
      <w:r w:rsidRPr="00D3446D">
        <w:rPr>
          <w:color w:val="000000"/>
        </w:rPr>
        <w:t>СП 63.13330.2012 Бетонные и железобетонные конструкции. Общие положения.</w:t>
      </w:r>
    </w:p>
    <w:p w:rsidR="009C25ED" w:rsidRPr="00D3446D" w:rsidRDefault="009C25ED" w:rsidP="00D92533">
      <w:pPr>
        <w:pStyle w:val="a4"/>
        <w:spacing w:before="0" w:beforeAutospacing="0" w:after="0" w:afterAutospacing="0" w:line="360" w:lineRule="auto"/>
        <w:jc w:val="both"/>
        <w:rPr>
          <w:color w:val="000000"/>
        </w:rPr>
      </w:pPr>
      <w:r w:rsidRPr="00D3446D">
        <w:rPr>
          <w:color w:val="000000"/>
        </w:rPr>
        <w:t>СП 72.13330.2012 Защита строительных конструкций и сооружений от коррозии.</w:t>
      </w:r>
    </w:p>
    <w:p w:rsidR="009C25ED" w:rsidRPr="00D3446D" w:rsidRDefault="009C25ED" w:rsidP="00D92533">
      <w:pPr>
        <w:pStyle w:val="a4"/>
        <w:spacing w:before="0" w:beforeAutospacing="0" w:after="0" w:afterAutospacing="0" w:line="360" w:lineRule="auto"/>
        <w:jc w:val="both"/>
        <w:rPr>
          <w:color w:val="000000"/>
        </w:rPr>
      </w:pPr>
      <w:r w:rsidRPr="00D3446D">
        <w:rPr>
          <w:color w:val="000000"/>
        </w:rPr>
        <w:t>СП 131.13330.2012 Строительная климатология.</w:t>
      </w:r>
    </w:p>
    <w:p w:rsidR="009C25ED" w:rsidRPr="00D3446D" w:rsidRDefault="009C25ED" w:rsidP="00D92533">
      <w:pPr>
        <w:pStyle w:val="a4"/>
        <w:spacing w:before="0" w:beforeAutospacing="0" w:after="0" w:afterAutospacing="0" w:line="360" w:lineRule="auto"/>
        <w:jc w:val="both"/>
        <w:rPr>
          <w:color w:val="000000"/>
        </w:rPr>
      </w:pPr>
      <w:r w:rsidRPr="00D3446D">
        <w:rPr>
          <w:color w:val="000000"/>
        </w:rPr>
        <w:t>СНиП 12-03-2001 Безопасность труда в строительстве. Часть 1. Общие требования</w:t>
      </w:r>
    </w:p>
    <w:p w:rsidR="009C25ED" w:rsidRPr="00D3446D" w:rsidRDefault="009C25ED" w:rsidP="00D92533">
      <w:pPr>
        <w:pStyle w:val="a4"/>
        <w:spacing w:before="0" w:beforeAutospacing="0" w:after="0" w:afterAutospacing="0" w:line="360" w:lineRule="auto"/>
        <w:jc w:val="both"/>
        <w:rPr>
          <w:color w:val="000000"/>
        </w:rPr>
      </w:pPr>
      <w:r w:rsidRPr="00D3446D">
        <w:rPr>
          <w:color w:val="000000"/>
        </w:rPr>
        <w:t>СНиП 12-04-2002 Безопасность труда в строительстве. Часть 2. Строительное производство</w:t>
      </w:r>
    </w:p>
    <w:p w:rsidR="009C25ED" w:rsidRPr="00522EAC" w:rsidRDefault="009C25ED" w:rsidP="00D92533">
      <w:pPr>
        <w:pStyle w:val="a4"/>
        <w:spacing w:before="0" w:beforeAutospacing="0" w:after="0" w:afterAutospacing="0" w:line="360" w:lineRule="auto"/>
        <w:ind w:firstLine="708"/>
        <w:jc w:val="both"/>
      </w:pPr>
      <w:r w:rsidRPr="00D3446D">
        <w:t>Перерабатываемый стандарт является основополагающим</w:t>
      </w:r>
      <w:r w:rsidRPr="00522EAC">
        <w:t xml:space="preserve"> документом, поэтому регламентированные в нем характеристики материалов, требования по защите бетонных и железобетонных конструкций от коррозии должны быть использованы в других нормативных документах, касающихся вопросов проектирования защиты бетонных и железобетонных конструкций от коррозии. К ним относятся нормативные документы для проектирования: зданий и сооружений с различными условиями эксплуатации (агрессивные среды, отрицательные температуры, агрессивные воздействия грунтов и подземных вод и т.д.).</w:t>
      </w:r>
    </w:p>
    <w:p w:rsidR="009C25ED" w:rsidRDefault="009C25ED" w:rsidP="00D92533">
      <w:pPr>
        <w:spacing w:before="120" w:after="120"/>
        <w:ind w:firstLine="720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9. Источники информации</w:t>
      </w:r>
    </w:p>
    <w:p w:rsidR="009C25ED" w:rsidRDefault="009C25ED" w:rsidP="00D92533">
      <w:pPr>
        <w:pStyle w:val="a9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 от 29 декабря 2004 г. № 190-ФЗ Градостроительный Кодекс Российской Федерации</w:t>
      </w:r>
    </w:p>
    <w:p w:rsidR="009C25ED" w:rsidRDefault="009C25ED" w:rsidP="00D92533">
      <w:pPr>
        <w:pStyle w:val="a9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закон от 30 декабря 2009 г. №384-ФЗ «Технический регламент о безопасности зданий и сооружений» </w:t>
      </w:r>
    </w:p>
    <w:p w:rsidR="009C25ED" w:rsidRDefault="009C25ED" w:rsidP="00D92533">
      <w:pPr>
        <w:pStyle w:val="a9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 от 04 июля 2009 г. № 123- ФЗ «Технический регламент о требованиях к пожарной безопасности»</w:t>
      </w:r>
      <w:r>
        <w:rPr>
          <w:rFonts w:ascii="Times New Roman" w:hAnsi="Times New Roman"/>
          <w:sz w:val="24"/>
          <w:szCs w:val="24"/>
          <w:lang w:val="en-US"/>
        </w:rPr>
        <w:t> </w:t>
      </w:r>
    </w:p>
    <w:p w:rsidR="009C25ED" w:rsidRDefault="009C25ED" w:rsidP="00D92533">
      <w:pPr>
        <w:pStyle w:val="a9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 Российской Федерации от 21.07.97 № 116-ФЗ «О промышленной безопасности опасных производственных объектов»</w:t>
      </w:r>
    </w:p>
    <w:p w:rsidR="009C25ED" w:rsidRDefault="009C25ED" w:rsidP="00D92533">
      <w:pPr>
        <w:pStyle w:val="a9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16.02.08 </w:t>
      </w:r>
    </w:p>
    <w:p w:rsidR="009C25ED" w:rsidRDefault="009C25ED" w:rsidP="00D92533">
      <w:pPr>
        <w:pStyle w:val="ad"/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Министерства регионального развития Российской Федерации от 30 декабря 2009 г. № 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</w:t>
      </w:r>
    </w:p>
    <w:p w:rsidR="009C25ED" w:rsidRDefault="009C25ED" w:rsidP="00D92533">
      <w:pPr>
        <w:pStyle w:val="a9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СанПиН 2.2.1/2.1.1.1200-03 Санитарно-защитные зоны и санитарная классификация предприятий, сооружений и иных объектов</w:t>
      </w:r>
    </w:p>
    <w:p w:rsidR="009C25ED" w:rsidRDefault="009C25ED" w:rsidP="00D92533">
      <w:pPr>
        <w:pStyle w:val="a9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Федеральный   закон   Российской   Феде</w:t>
      </w:r>
      <w:r>
        <w:rPr>
          <w:rFonts w:ascii="Times New Roman" w:hAnsi="Times New Roman"/>
          <w:sz w:val="24"/>
          <w:szCs w:val="24"/>
        </w:rPr>
        <w:softHyphen/>
        <w:t>рации   от   10 января 2002 г. № 7-ФЗ "Об охране окружающей природной среды"</w:t>
      </w:r>
    </w:p>
    <w:p w:rsidR="009C25ED" w:rsidRDefault="009C25ED" w:rsidP="00D92533">
      <w:pPr>
        <w:pStyle w:val="a9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СанПиН 2.1.71322-03 Гигиенические требования к размещению и обезвреживанию отходов производства и потребления</w:t>
      </w:r>
    </w:p>
    <w:p w:rsidR="009C25ED" w:rsidRDefault="009C25ED" w:rsidP="00D92533">
      <w:pPr>
        <w:pStyle w:val="a9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ГН 2.1.5.1315-03 Предельно допустимые концентрации (ПДК) химических веществ в воде водных объектов хозяйственно-питьевого и культурно-бытового водопользования</w:t>
      </w:r>
    </w:p>
    <w:p w:rsidR="00885D6E" w:rsidRDefault="009C25ED" w:rsidP="00D92533">
      <w:pPr>
        <w:pStyle w:val="a9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СанПиН 2.2.4.548-96 Гигиенические требования к микроклимату производственных помещений</w:t>
      </w:r>
    </w:p>
    <w:p w:rsidR="009C25ED" w:rsidRPr="00D3446D" w:rsidRDefault="009C25ED" w:rsidP="00D92533">
      <w:pPr>
        <w:pStyle w:val="ab"/>
        <w:spacing w:before="120"/>
        <w:ind w:left="284" w:firstLine="425"/>
        <w:rPr>
          <w:rFonts w:ascii="Times New Roman" w:hAnsi="Times New Roman"/>
          <w:b/>
          <w:sz w:val="28"/>
          <w:szCs w:val="28"/>
        </w:rPr>
      </w:pPr>
      <w:r w:rsidRPr="00D3446D">
        <w:rPr>
          <w:rFonts w:ascii="Times New Roman" w:hAnsi="Times New Roman"/>
          <w:b/>
          <w:sz w:val="28"/>
          <w:szCs w:val="28"/>
        </w:rPr>
        <w:t>10. Сведения о разработчике стандарта</w:t>
      </w:r>
    </w:p>
    <w:p w:rsidR="009C25ED" w:rsidRDefault="009C25ED" w:rsidP="00597C78">
      <w:pPr>
        <w:pStyle w:val="ab"/>
        <w:spacing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 стандарта – акционерное общество «Научно-исследовательский центр «Строительство» (АО «НИЦ «Строительство») – Научно-исследовательский институт бетона и железобетона им. А.А. Гвоздева, расположенный по адресу: 109428, Москва, 2-я Институтская ул., д. 6. </w:t>
      </w:r>
    </w:p>
    <w:p w:rsidR="009C25ED" w:rsidRDefault="009C25ED" w:rsidP="007C2A18">
      <w:pPr>
        <w:jc w:val="both"/>
        <w:rPr>
          <w:rFonts w:ascii="Times New Roman" w:hAnsi="Times New Roman"/>
          <w:sz w:val="24"/>
          <w:szCs w:val="24"/>
        </w:rPr>
      </w:pPr>
    </w:p>
    <w:p w:rsidR="009C25ED" w:rsidRDefault="009C25ED" w:rsidP="007C2A18">
      <w:pPr>
        <w:jc w:val="both"/>
        <w:rPr>
          <w:rFonts w:ascii="Times New Roman" w:hAnsi="Times New Roman"/>
          <w:sz w:val="24"/>
          <w:szCs w:val="24"/>
        </w:rPr>
      </w:pPr>
    </w:p>
    <w:p w:rsidR="009C25ED" w:rsidRDefault="009C25ED" w:rsidP="007C2A18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600" w:type="dxa"/>
        <w:tblLayout w:type="fixed"/>
        <w:tblLook w:val="01E0" w:firstRow="1" w:lastRow="1" w:firstColumn="1" w:lastColumn="1" w:noHBand="0" w:noVBand="0"/>
      </w:tblPr>
      <w:tblGrid>
        <w:gridCol w:w="5324"/>
        <w:gridCol w:w="1979"/>
        <w:gridCol w:w="2297"/>
      </w:tblGrid>
      <w:tr w:rsidR="009C25ED" w:rsidTr="005172AC">
        <w:trPr>
          <w:trHeight w:val="380"/>
        </w:trPr>
        <w:tc>
          <w:tcPr>
            <w:tcW w:w="5324" w:type="dxa"/>
            <w:vAlign w:val="center"/>
          </w:tcPr>
          <w:p w:rsidR="009C25ED" w:rsidRDefault="009C25ED" w:rsidP="00A216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Заведующий лабораторией коррозии и долговечности бетонных и железобетонных конструкций, д.т.н. </w:t>
            </w:r>
          </w:p>
        </w:tc>
        <w:tc>
          <w:tcPr>
            <w:tcW w:w="1979" w:type="dxa"/>
            <w:vAlign w:val="center"/>
          </w:tcPr>
          <w:p w:rsidR="009C25ED" w:rsidRDefault="009C25ED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  <w:vAlign w:val="center"/>
          </w:tcPr>
          <w:p w:rsidR="009C25ED" w:rsidRDefault="009C25ED" w:rsidP="00A216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В.Ф. Степанова</w:t>
            </w:r>
          </w:p>
        </w:tc>
      </w:tr>
      <w:tr w:rsidR="009C25ED" w:rsidTr="005172AC">
        <w:tc>
          <w:tcPr>
            <w:tcW w:w="5324" w:type="dxa"/>
            <w:vAlign w:val="center"/>
          </w:tcPr>
          <w:p w:rsidR="009C25ED" w:rsidRDefault="009C25ED" w:rsidP="00A216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Ведущий научный сотрудник, к.т.н</w:t>
            </w:r>
          </w:p>
        </w:tc>
        <w:tc>
          <w:tcPr>
            <w:tcW w:w="1979" w:type="dxa"/>
            <w:vAlign w:val="center"/>
          </w:tcPr>
          <w:p w:rsidR="009C25ED" w:rsidRDefault="009C25E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Align w:val="center"/>
          </w:tcPr>
          <w:p w:rsidR="009C25ED" w:rsidRDefault="009C25E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Г.В. Чехний</w:t>
            </w:r>
          </w:p>
        </w:tc>
      </w:tr>
    </w:tbl>
    <w:p w:rsidR="009C25ED" w:rsidRDefault="009C25ED"/>
    <w:sectPr w:rsidR="009C25ED" w:rsidSect="00D92533">
      <w:footerReference w:type="default" r:id="rId7"/>
      <w:pgSz w:w="11906" w:h="16838"/>
      <w:pgMar w:top="1418" w:right="850" w:bottom="1560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291" w:rsidRDefault="00607291" w:rsidP="00D92533">
      <w:pPr>
        <w:spacing w:after="0" w:line="240" w:lineRule="auto"/>
      </w:pPr>
      <w:r>
        <w:separator/>
      </w:r>
    </w:p>
  </w:endnote>
  <w:endnote w:type="continuationSeparator" w:id="0">
    <w:p w:rsidR="00607291" w:rsidRDefault="00607291" w:rsidP="00D9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533" w:rsidRDefault="00D92533" w:rsidP="00D92533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33201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291" w:rsidRDefault="00607291" w:rsidP="00D92533">
      <w:pPr>
        <w:spacing w:after="0" w:line="240" w:lineRule="auto"/>
      </w:pPr>
      <w:r>
        <w:separator/>
      </w:r>
    </w:p>
  </w:footnote>
  <w:footnote w:type="continuationSeparator" w:id="0">
    <w:p w:rsidR="00607291" w:rsidRDefault="00607291" w:rsidP="00D925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76926"/>
    <w:multiLevelType w:val="hybridMultilevel"/>
    <w:tmpl w:val="2C52BAF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58A6030"/>
    <w:multiLevelType w:val="hybridMultilevel"/>
    <w:tmpl w:val="C27ED3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580D"/>
    <w:rsid w:val="000B12E1"/>
    <w:rsid w:val="001D528E"/>
    <w:rsid w:val="00332019"/>
    <w:rsid w:val="00357349"/>
    <w:rsid w:val="00395D60"/>
    <w:rsid w:val="004A216D"/>
    <w:rsid w:val="004F580D"/>
    <w:rsid w:val="005172AC"/>
    <w:rsid w:val="00522EAC"/>
    <w:rsid w:val="00597C78"/>
    <w:rsid w:val="00607291"/>
    <w:rsid w:val="006521B3"/>
    <w:rsid w:val="006F7100"/>
    <w:rsid w:val="007208E8"/>
    <w:rsid w:val="007C2A18"/>
    <w:rsid w:val="007D0784"/>
    <w:rsid w:val="00841855"/>
    <w:rsid w:val="00885D6E"/>
    <w:rsid w:val="008F7184"/>
    <w:rsid w:val="009C25ED"/>
    <w:rsid w:val="00A10C03"/>
    <w:rsid w:val="00A116EB"/>
    <w:rsid w:val="00A21602"/>
    <w:rsid w:val="00C8661D"/>
    <w:rsid w:val="00D3446D"/>
    <w:rsid w:val="00D92533"/>
    <w:rsid w:val="00DA5426"/>
    <w:rsid w:val="00DB1793"/>
    <w:rsid w:val="00DE59DC"/>
    <w:rsid w:val="00E04A69"/>
    <w:rsid w:val="00E15168"/>
    <w:rsid w:val="00E42821"/>
    <w:rsid w:val="00EE6375"/>
    <w:rsid w:val="00F71FD8"/>
    <w:rsid w:val="00F767EE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A8C951D-0301-47BC-B5BA-C3D996A79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A1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7C2A18"/>
    <w:rPr>
      <w:rFonts w:ascii="Times New Roman" w:hAnsi="Times New Roman" w:cs="Times New Roman"/>
      <w:color w:val="0000FF"/>
      <w:u w:val="single"/>
    </w:rPr>
  </w:style>
  <w:style w:type="paragraph" w:styleId="a4">
    <w:name w:val="Normal (Web)"/>
    <w:basedOn w:val="a"/>
    <w:uiPriority w:val="99"/>
    <w:rsid w:val="007C2A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7C2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7C2A18"/>
    <w:rPr>
      <w:rFonts w:ascii="Calibri" w:hAnsi="Calibri" w:cs="Times New Roman"/>
    </w:rPr>
  </w:style>
  <w:style w:type="paragraph" w:styleId="a7">
    <w:name w:val="Title"/>
    <w:basedOn w:val="a"/>
    <w:link w:val="a8"/>
    <w:uiPriority w:val="99"/>
    <w:qFormat/>
    <w:rsid w:val="007C2A18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  <w:lang w:eastAsia="ru-RU"/>
    </w:rPr>
  </w:style>
  <w:style w:type="character" w:customStyle="1" w:styleId="a8">
    <w:name w:val="Название Знак"/>
    <w:link w:val="a7"/>
    <w:uiPriority w:val="99"/>
    <w:locked/>
    <w:rsid w:val="007C2A1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rsid w:val="007C2A18"/>
    <w:pPr>
      <w:spacing w:after="120"/>
    </w:pPr>
  </w:style>
  <w:style w:type="character" w:customStyle="1" w:styleId="aa">
    <w:name w:val="Основной текст Знак"/>
    <w:link w:val="a9"/>
    <w:uiPriority w:val="99"/>
    <w:semiHidden/>
    <w:locked/>
    <w:rsid w:val="007C2A18"/>
    <w:rPr>
      <w:rFonts w:ascii="Calibri" w:hAnsi="Calibri" w:cs="Times New Roman"/>
    </w:rPr>
  </w:style>
  <w:style w:type="paragraph" w:styleId="ab">
    <w:name w:val="Body Text Indent"/>
    <w:basedOn w:val="a"/>
    <w:link w:val="ac"/>
    <w:uiPriority w:val="99"/>
    <w:semiHidden/>
    <w:rsid w:val="007C2A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locked/>
    <w:rsid w:val="007C2A18"/>
    <w:rPr>
      <w:rFonts w:ascii="Calibri" w:hAnsi="Calibri" w:cs="Times New Roman"/>
    </w:rPr>
  </w:style>
  <w:style w:type="paragraph" w:styleId="3">
    <w:name w:val="Body Text Indent 3"/>
    <w:basedOn w:val="a"/>
    <w:link w:val="30"/>
    <w:uiPriority w:val="99"/>
    <w:semiHidden/>
    <w:rsid w:val="007C2A18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7C2A18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"/>
    <w:uiPriority w:val="99"/>
    <w:qFormat/>
    <w:rsid w:val="007C2A18"/>
    <w:pPr>
      <w:widowControl w:val="0"/>
      <w:autoSpaceDE w:val="0"/>
      <w:autoSpaceDN w:val="0"/>
      <w:adjustRightInd w:val="0"/>
      <w:spacing w:after="0" w:line="240" w:lineRule="auto"/>
      <w:ind w:left="708" w:firstLine="720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1">
    <w:name w:val="Без интервала1"/>
    <w:uiPriority w:val="99"/>
    <w:semiHidden/>
    <w:rsid w:val="007C2A18"/>
    <w:rPr>
      <w:rFonts w:eastAsia="Times New Roman"/>
      <w:sz w:val="22"/>
      <w:szCs w:val="22"/>
      <w:lang w:eastAsia="en-US"/>
    </w:rPr>
  </w:style>
  <w:style w:type="paragraph" w:customStyle="1" w:styleId="Style8">
    <w:name w:val="Style8"/>
    <w:basedOn w:val="a"/>
    <w:uiPriority w:val="99"/>
    <w:rsid w:val="00C8661D"/>
    <w:pPr>
      <w:widowControl w:val="0"/>
      <w:autoSpaceDE w:val="0"/>
      <w:autoSpaceDN w:val="0"/>
      <w:adjustRightInd w:val="0"/>
      <w:spacing w:after="0" w:line="523" w:lineRule="exact"/>
    </w:pPr>
    <w:rPr>
      <w:rFonts w:ascii="Times New Roman" w:hAnsi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9253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D92533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81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2014</Words>
  <Characters>11485</Characters>
  <Application>Microsoft Office Word</Application>
  <DocSecurity>0</DocSecurity>
  <Lines>95</Lines>
  <Paragraphs>26</Paragraphs>
  <ScaleCrop>false</ScaleCrop>
  <Company>NIIZHB</Company>
  <LinksUpToDate>false</LinksUpToDate>
  <CharactersWithSpaces>13473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Chehnyi</dc:creator>
  <cp:keywords/>
  <dc:description/>
  <cp:lastModifiedBy>Никита</cp:lastModifiedBy>
  <cp:revision>10</cp:revision>
  <cp:lastPrinted>2016-04-25T12:48:00Z</cp:lastPrinted>
  <dcterms:created xsi:type="dcterms:W3CDTF">2016-04-25T06:58:00Z</dcterms:created>
  <dcterms:modified xsi:type="dcterms:W3CDTF">2017-03-27T15:36:00Z</dcterms:modified>
</cp:coreProperties>
</file>